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3E" w:rsidRDefault="004E513E" w:rsidP="004E513E">
      <w:pPr>
        <w:spacing w:after="100" w:afterAutospacing="1" w:line="300" w:lineRule="atLeast"/>
        <w:jc w:val="both"/>
        <w:rPr>
          <w:rFonts w:ascii="&amp;quot" w:eastAsia="Times New Roman" w:hAnsi="&amp;quot" w:cs="Times New Roman"/>
          <w:b/>
          <w:bCs/>
          <w:color w:val="777777"/>
          <w:sz w:val="20"/>
          <w:szCs w:val="20"/>
          <w:lang w:eastAsia="sk-SK"/>
        </w:rPr>
      </w:pPr>
      <w:r>
        <w:rPr>
          <w:rFonts w:ascii="&amp;quot" w:eastAsia="Times New Roman" w:hAnsi="&amp;quot" w:cs="Times New Roman"/>
          <w:b/>
          <w:bCs/>
          <w:color w:val="777777"/>
          <w:sz w:val="20"/>
          <w:szCs w:val="20"/>
          <w:lang w:eastAsia="sk-SK"/>
        </w:rPr>
        <w:t>Z</w:t>
      </w:r>
      <w:r w:rsidRPr="004E513E">
        <w:rPr>
          <w:rFonts w:ascii="&amp;quot" w:eastAsia="Times New Roman" w:hAnsi="&amp;quot" w:cs="Times New Roman"/>
          <w:b/>
          <w:bCs/>
          <w:color w:val="777777"/>
          <w:sz w:val="20"/>
          <w:szCs w:val="20"/>
          <w:lang w:eastAsia="sk-SK"/>
        </w:rPr>
        <w:t>ÁSADY OCHRANY OSOBNÝCH ÚDAJOV</w:t>
      </w:r>
    </w:p>
    <w:p w:rsidR="004E513E" w:rsidRPr="004E513E" w:rsidRDefault="004E513E" w:rsidP="004E513E">
      <w:pPr>
        <w:spacing w:after="100" w:afterAutospacing="1" w:line="300" w:lineRule="atLeast"/>
        <w:jc w:val="both"/>
        <w:rPr>
          <w:rFonts w:ascii="&amp;quot" w:eastAsia="Times New Roman" w:hAnsi="&amp;quot" w:cs="Times New Roman"/>
          <w:color w:val="777777"/>
          <w:sz w:val="20"/>
          <w:szCs w:val="20"/>
          <w:lang w:eastAsia="sk-SK"/>
        </w:rPr>
      </w:pPr>
      <w:r>
        <w:rPr>
          <w:rFonts w:ascii="&amp;quot" w:eastAsia="Times New Roman" w:hAnsi="&amp;quot" w:cs="Times New Roman"/>
          <w:color w:val="777777"/>
          <w:sz w:val="20"/>
          <w:szCs w:val="20"/>
          <w:lang w:eastAsia="sk-SK"/>
        </w:rPr>
        <w:t>V</w:t>
      </w:r>
      <w:r w:rsidRPr="004E513E">
        <w:rPr>
          <w:rFonts w:ascii="&amp;quot" w:eastAsia="Times New Roman" w:hAnsi="&amp;quot" w:cs="Times New Roman"/>
          <w:color w:val="777777"/>
          <w:sz w:val="20"/>
          <w:szCs w:val="20"/>
          <w:lang w:eastAsia="sk-SK"/>
        </w:rPr>
        <w:t>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r>
        <w:rPr>
          <w:rFonts w:ascii="&amp;quot" w:eastAsia="Times New Roman" w:hAnsi="&amp;quot" w:cs="Times New Roman"/>
          <w:color w:val="777777"/>
          <w:sz w:val="20"/>
          <w:szCs w:val="20"/>
          <w:lang w:eastAsia="sk-SK"/>
        </w:rPr>
        <w:t xml:space="preserve"> </w:t>
      </w:r>
      <w:r w:rsidRPr="004E513E">
        <w:rPr>
          <w:rFonts w:ascii="&amp;quot" w:eastAsia="Times New Roman" w:hAnsi="&amp;quot" w:cs="Times New Roman"/>
          <w:color w:val="777777"/>
          <w:sz w:val="20"/>
          <w:szCs w:val="20"/>
          <w:lang w:eastAsia="sk-SK"/>
        </w:rPr>
        <w:t>a o zmene a doplnení niektorých zákonov (ďalej len „zákon o ochrane osobných údajov“)</w:t>
      </w:r>
    </w:p>
    <w:p w:rsidR="004E513E" w:rsidRPr="004E513E" w:rsidRDefault="004E513E" w:rsidP="004E513E">
      <w:pPr>
        <w:spacing w:after="100" w:afterAutospacing="1" w:line="300" w:lineRule="atLeast"/>
        <w:jc w:val="both"/>
        <w:rPr>
          <w:rFonts w:ascii="&amp;quot" w:eastAsia="Times New Roman" w:hAnsi="&amp;quot" w:cs="Times New Roman"/>
          <w:color w:val="777777"/>
          <w:sz w:val="20"/>
          <w:szCs w:val="20"/>
          <w:lang w:eastAsia="sk-SK"/>
        </w:rPr>
      </w:pPr>
      <w:r w:rsidRPr="004E513E">
        <w:rPr>
          <w:rFonts w:ascii="&amp;quot" w:eastAsia="Times New Roman" w:hAnsi="&amp;quot" w:cs="Times New Roman"/>
          <w:b/>
          <w:bCs/>
          <w:color w:val="777777"/>
          <w:sz w:val="20"/>
          <w:szCs w:val="20"/>
          <w:lang w:eastAsia="sk-SK"/>
        </w:rPr>
        <w:t>Účelmi spracúvania osobných údajov</w:t>
      </w:r>
      <w:r w:rsidRPr="004E513E">
        <w:rPr>
          <w:rFonts w:ascii="&amp;quot" w:eastAsia="Times New Roman" w:hAnsi="&amp;quot" w:cs="Times New Roman"/>
          <w:color w:val="777777"/>
          <w:sz w:val="20"/>
          <w:szCs w:val="20"/>
          <w:lang w:eastAsia="sk-SK"/>
        </w:rPr>
        <w:t xml:space="preserve"> sú dôvody, pre ktoré sa spracúvajú osobné údaje dotknutých osôb (klientov) v našich informačných systémoch na presne určených právnych základoch. Účely sú konkrétne určené, výslovne uvedené a oprávnené, pričom pri spracúvaní osobných údajov dotknutých osôb dodržiavame zásadu zákonnosti podľa článku 6 a 9 Nariadenia (jednotlivé účely a právne základy sú uvedené v prílohe týchto Zásad ochrany osobných údajov).</w:t>
      </w:r>
    </w:p>
    <w:p w:rsidR="004E513E" w:rsidRPr="004E513E" w:rsidRDefault="004E513E" w:rsidP="004E513E">
      <w:pPr>
        <w:spacing w:after="100" w:afterAutospacing="1" w:line="300" w:lineRule="atLeast"/>
        <w:jc w:val="both"/>
        <w:rPr>
          <w:rFonts w:ascii="&amp;quot" w:eastAsia="Times New Roman" w:hAnsi="&amp;quot" w:cs="Times New Roman"/>
          <w:color w:val="777777"/>
          <w:sz w:val="20"/>
          <w:szCs w:val="20"/>
          <w:lang w:eastAsia="sk-SK"/>
        </w:rPr>
      </w:pPr>
      <w:r w:rsidRPr="004E513E">
        <w:rPr>
          <w:rFonts w:ascii="&amp;quot" w:eastAsia="Times New Roman" w:hAnsi="&amp;quot" w:cs="Times New Roman"/>
          <w:b/>
          <w:bCs/>
          <w:color w:val="777777"/>
          <w:sz w:val="20"/>
          <w:szCs w:val="20"/>
          <w:lang w:eastAsia="sk-SK"/>
        </w:rPr>
        <w:t>Dotknuté osoby, o ktorých sú spracúvané osobné údaje v našich informačných systémoch pre konkrétne vymedzené účely si môžu uplatniť písomne alebo elektronicky nasledovné práva:</w:t>
      </w:r>
    </w:p>
    <w:p w:rsidR="004E513E" w:rsidRPr="004E513E" w:rsidRDefault="004E513E" w:rsidP="004E513E">
      <w:pPr>
        <w:numPr>
          <w:ilvl w:val="0"/>
          <w:numId w:val="1"/>
        </w:numPr>
        <w:spacing w:before="100" w:beforeAutospacing="1" w:after="100" w:afterAutospacing="1" w:line="280" w:lineRule="atLeast"/>
        <w:ind w:left="714" w:hanging="357"/>
        <w:jc w:val="both"/>
        <w:rPr>
          <w:rFonts w:ascii="&amp;quot" w:eastAsia="Times New Roman" w:hAnsi="&amp;quot" w:cs="Times New Roman"/>
          <w:color w:val="777777"/>
          <w:sz w:val="20"/>
          <w:szCs w:val="20"/>
          <w:lang w:eastAsia="sk-SK"/>
        </w:rPr>
      </w:pPr>
      <w:r w:rsidRPr="004E513E">
        <w:rPr>
          <w:rFonts w:ascii="&amp;quot" w:eastAsia="Times New Roman" w:hAnsi="&amp;quot" w:cs="Times New Roman"/>
          <w:b/>
          <w:bCs/>
          <w:color w:val="777777"/>
          <w:sz w:val="20"/>
          <w:szCs w:val="20"/>
          <w:lang w:eastAsia="sk-SK"/>
        </w:rPr>
        <w:t xml:space="preserve">Právo na prístup k osobným údajom </w:t>
      </w:r>
      <w:r w:rsidRPr="004E513E">
        <w:rPr>
          <w:rFonts w:ascii="&amp;quot" w:eastAsia="Times New Roman" w:hAnsi="&amp;quot" w:cs="Times New Roman"/>
          <w:color w:val="777777"/>
          <w:sz w:val="20"/>
          <w:szCs w:val="20"/>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automatickom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rsidR="004E513E" w:rsidRPr="004E513E" w:rsidRDefault="004E513E" w:rsidP="004E513E">
      <w:pPr>
        <w:numPr>
          <w:ilvl w:val="0"/>
          <w:numId w:val="1"/>
        </w:numPr>
        <w:spacing w:before="100" w:beforeAutospacing="1" w:after="100" w:afterAutospacing="1" w:line="280" w:lineRule="atLeast"/>
        <w:ind w:left="714" w:hanging="357"/>
        <w:jc w:val="both"/>
        <w:rPr>
          <w:rFonts w:ascii="&amp;quot" w:eastAsia="Times New Roman" w:hAnsi="&amp;quot" w:cs="Times New Roman"/>
          <w:color w:val="777777"/>
          <w:sz w:val="20"/>
          <w:szCs w:val="20"/>
          <w:lang w:eastAsia="sk-SK"/>
        </w:rPr>
      </w:pPr>
      <w:r w:rsidRPr="004E513E">
        <w:rPr>
          <w:rFonts w:ascii="&amp;quot" w:eastAsia="Times New Roman" w:hAnsi="&amp;quot" w:cs="Times New Roman"/>
          <w:b/>
          <w:bCs/>
          <w:color w:val="777777"/>
          <w:sz w:val="20"/>
          <w:szCs w:val="20"/>
          <w:lang w:eastAsia="sk-SK"/>
        </w:rPr>
        <w:t>Právo na opravu</w:t>
      </w:r>
      <w:r w:rsidRPr="004E513E">
        <w:rPr>
          <w:rFonts w:ascii="&amp;quot" w:eastAsia="Times New Roman" w:hAnsi="&amp;quot" w:cs="Times New Roman"/>
          <w:color w:val="777777"/>
          <w:sz w:val="20"/>
          <w:szCs w:val="20"/>
          <w:lang w:eastAsia="sk-SK"/>
        </w:rPr>
        <w:t xml:space="preserve"> nesprávnych a doplnenie neúplných osobných údajov (článok 16, recitál 65 Nariadenia).</w:t>
      </w:r>
    </w:p>
    <w:p w:rsidR="004E513E" w:rsidRPr="004E513E" w:rsidRDefault="004E513E" w:rsidP="004E513E">
      <w:pPr>
        <w:numPr>
          <w:ilvl w:val="0"/>
          <w:numId w:val="1"/>
        </w:numPr>
        <w:spacing w:before="100" w:beforeAutospacing="1" w:after="100" w:afterAutospacing="1" w:line="280" w:lineRule="atLeast"/>
        <w:ind w:left="714" w:hanging="357"/>
        <w:jc w:val="both"/>
        <w:rPr>
          <w:rFonts w:ascii="&amp;quot" w:eastAsia="Times New Roman" w:hAnsi="&amp;quot" w:cs="Times New Roman"/>
          <w:color w:val="777777"/>
          <w:sz w:val="20"/>
          <w:szCs w:val="20"/>
          <w:lang w:eastAsia="sk-SK"/>
        </w:rPr>
      </w:pPr>
      <w:r w:rsidRPr="004E513E">
        <w:rPr>
          <w:rFonts w:ascii="&amp;quot" w:eastAsia="Times New Roman" w:hAnsi="&amp;quot" w:cs="Times New Roman"/>
          <w:b/>
          <w:bCs/>
          <w:color w:val="777777"/>
          <w:sz w:val="20"/>
          <w:szCs w:val="20"/>
          <w:lang w:eastAsia="sk-SK"/>
        </w:rPr>
        <w:t xml:space="preserve">Právo na výmaz </w:t>
      </w:r>
      <w:r w:rsidRPr="004E513E">
        <w:rPr>
          <w:rFonts w:ascii="&amp;quot" w:eastAsia="Times New Roman" w:hAnsi="&amp;quot" w:cs="Times New Roman"/>
          <w:color w:val="777777"/>
          <w:sz w:val="20"/>
          <w:szCs w:val="20"/>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4E513E" w:rsidRPr="004E513E" w:rsidRDefault="004E513E" w:rsidP="004E513E">
      <w:pPr>
        <w:numPr>
          <w:ilvl w:val="0"/>
          <w:numId w:val="1"/>
        </w:numPr>
        <w:spacing w:before="100" w:beforeAutospacing="1" w:after="100" w:afterAutospacing="1" w:line="280" w:lineRule="atLeast"/>
        <w:ind w:left="714" w:hanging="357"/>
        <w:jc w:val="both"/>
        <w:rPr>
          <w:rFonts w:ascii="&amp;quot" w:eastAsia="Times New Roman" w:hAnsi="&amp;quot" w:cs="Times New Roman"/>
          <w:color w:val="777777"/>
          <w:sz w:val="20"/>
          <w:szCs w:val="20"/>
          <w:lang w:eastAsia="sk-SK"/>
        </w:rPr>
      </w:pPr>
      <w:r w:rsidRPr="004E513E">
        <w:rPr>
          <w:rFonts w:ascii="&amp;quot" w:eastAsia="Times New Roman" w:hAnsi="&amp;quot" w:cs="Times New Roman"/>
          <w:b/>
          <w:bCs/>
          <w:color w:val="777777"/>
          <w:sz w:val="20"/>
          <w:szCs w:val="20"/>
          <w:lang w:eastAsia="sk-SK"/>
        </w:rPr>
        <w:t>Právo na obmedzenie spracúvania</w:t>
      </w:r>
      <w:r w:rsidRPr="004E513E">
        <w:rPr>
          <w:rFonts w:ascii="&amp;quot" w:eastAsia="Times New Roman" w:hAnsi="&amp;quot" w:cs="Times New Roman"/>
          <w:color w:val="777777"/>
          <w:sz w:val="20"/>
          <w:szCs w:val="20"/>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4E513E" w:rsidRPr="004E513E" w:rsidRDefault="004E513E" w:rsidP="004E513E">
      <w:pPr>
        <w:numPr>
          <w:ilvl w:val="0"/>
          <w:numId w:val="1"/>
        </w:numPr>
        <w:spacing w:before="100" w:beforeAutospacing="1" w:after="100" w:afterAutospacing="1" w:line="280" w:lineRule="atLeast"/>
        <w:ind w:left="714" w:hanging="357"/>
        <w:jc w:val="both"/>
        <w:rPr>
          <w:rFonts w:ascii="&amp;quot" w:eastAsia="Times New Roman" w:hAnsi="&amp;quot" w:cs="Times New Roman"/>
          <w:color w:val="777777"/>
          <w:sz w:val="20"/>
          <w:szCs w:val="20"/>
          <w:lang w:eastAsia="sk-SK"/>
        </w:rPr>
      </w:pPr>
      <w:r w:rsidRPr="004E513E">
        <w:rPr>
          <w:rFonts w:ascii="&amp;quot" w:eastAsia="Times New Roman" w:hAnsi="&amp;quot" w:cs="Times New Roman"/>
          <w:b/>
          <w:bCs/>
          <w:color w:val="777777"/>
          <w:sz w:val="20"/>
          <w:szCs w:val="20"/>
          <w:lang w:eastAsia="sk-SK"/>
        </w:rPr>
        <w:t>Právo na prenosnosť osobných údajov</w:t>
      </w:r>
      <w:r w:rsidRPr="004E513E">
        <w:rPr>
          <w:rFonts w:ascii="&amp;quot" w:eastAsia="Times New Roman" w:hAnsi="&amp;quot" w:cs="Times New Roman"/>
          <w:color w:val="777777"/>
          <w:sz w:val="20"/>
          <w:szCs w:val="20"/>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Uplatňovaním tohto práva nie je dotknutý článok 17 Nariadenia. Právo na prenosnosť údajov sa nevzťahuje na spracúvanie nevyhnutné na splnenie úlohy realizovanej vo verejnom záujme alebo pri výkone verejnej moci zverenej nám ako prevádzkovateľovi.</w:t>
      </w:r>
    </w:p>
    <w:p w:rsidR="004E513E" w:rsidRPr="004E513E" w:rsidRDefault="004E513E" w:rsidP="004E513E">
      <w:pPr>
        <w:numPr>
          <w:ilvl w:val="0"/>
          <w:numId w:val="1"/>
        </w:numPr>
        <w:spacing w:before="100" w:beforeAutospacing="1" w:after="100" w:afterAutospacing="1" w:line="280" w:lineRule="atLeast"/>
        <w:ind w:left="714" w:hanging="357"/>
        <w:jc w:val="both"/>
        <w:rPr>
          <w:rFonts w:ascii="&amp;quot" w:eastAsia="Times New Roman" w:hAnsi="&amp;quot" w:cs="Times New Roman"/>
          <w:color w:val="777777"/>
          <w:sz w:val="20"/>
          <w:szCs w:val="20"/>
          <w:lang w:eastAsia="sk-SK"/>
        </w:rPr>
      </w:pPr>
      <w:r w:rsidRPr="004E513E">
        <w:rPr>
          <w:rFonts w:ascii="&amp;quot" w:eastAsia="Times New Roman" w:hAnsi="&amp;quot" w:cs="Times New Roman"/>
          <w:color w:val="777777"/>
          <w:sz w:val="20"/>
          <w:szCs w:val="20"/>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4E513E" w:rsidRDefault="004E513E" w:rsidP="004E513E">
      <w:pPr>
        <w:spacing w:after="100" w:afterAutospacing="1" w:line="300" w:lineRule="atLeast"/>
        <w:jc w:val="both"/>
        <w:rPr>
          <w:rFonts w:ascii="&amp;quot" w:eastAsia="Times New Roman" w:hAnsi="&amp;quot" w:cs="Times New Roman"/>
          <w:color w:val="777777"/>
          <w:sz w:val="20"/>
          <w:szCs w:val="20"/>
          <w:lang w:eastAsia="sk-SK"/>
        </w:rPr>
      </w:pPr>
      <w:r w:rsidRPr="004E513E">
        <w:rPr>
          <w:rFonts w:ascii="&amp;quot" w:eastAsia="Times New Roman" w:hAnsi="&amp;quot" w:cs="Times New Roman"/>
          <w:color w:val="777777"/>
          <w:sz w:val="20"/>
          <w:szCs w:val="20"/>
          <w:lang w:eastAsia="sk-SK"/>
        </w:rPr>
        <w:lastRenderedPageBreak/>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4E513E" w:rsidRPr="004E513E" w:rsidRDefault="004E513E" w:rsidP="004E513E">
      <w:pPr>
        <w:spacing w:after="100" w:afterAutospacing="1" w:line="300" w:lineRule="atLeast"/>
        <w:jc w:val="both"/>
        <w:rPr>
          <w:rFonts w:ascii="&amp;quot" w:eastAsia="Times New Roman" w:hAnsi="&amp;quot" w:cs="Times New Roman"/>
          <w:color w:val="777777"/>
          <w:sz w:val="20"/>
          <w:szCs w:val="20"/>
          <w:lang w:eastAsia="sk-SK"/>
        </w:rPr>
      </w:pPr>
      <w:r w:rsidRPr="004E513E">
        <w:rPr>
          <w:rFonts w:ascii="&amp;quot" w:eastAsia="Times New Roman" w:hAnsi="&amp;quot" w:cs="Times New Roman"/>
          <w:color w:val="777777"/>
          <w:sz w:val="20"/>
          <w:szCs w:val="20"/>
          <w:lang w:eastAsia="sk-SK"/>
        </w:rPr>
        <w:t>Ak sa osobné údaje spracúvajú na účely priameho marketingu, ako dotknutá osoba máte právo kedykoľvek namietať proti spracúvaniu Vašich osobných údajov, na účely takéhoto priameho marketingu vrátane profilovania v rozsahu, v akom súvisí s takýmto priamym marketingom.</w:t>
      </w:r>
    </w:p>
    <w:p w:rsidR="004E513E" w:rsidRPr="004E513E" w:rsidRDefault="004E513E" w:rsidP="004E513E">
      <w:pPr>
        <w:spacing w:after="100" w:afterAutospacing="1" w:line="300" w:lineRule="atLeast"/>
        <w:jc w:val="both"/>
        <w:rPr>
          <w:rFonts w:ascii="&amp;quot" w:eastAsia="Times New Roman" w:hAnsi="&amp;quot" w:cs="Times New Roman"/>
          <w:color w:val="777777"/>
          <w:sz w:val="20"/>
          <w:szCs w:val="20"/>
          <w:lang w:eastAsia="sk-SK"/>
        </w:rPr>
      </w:pPr>
      <w:r>
        <w:rPr>
          <w:rFonts w:ascii="&amp;quot" w:eastAsia="Times New Roman" w:hAnsi="&amp;quot" w:cs="Times New Roman"/>
          <w:color w:val="777777"/>
          <w:sz w:val="20"/>
          <w:szCs w:val="20"/>
          <w:lang w:eastAsia="sk-SK"/>
        </w:rPr>
        <w:t>PEFAX, s.r.o. so sídlom Včelárska 3, 940 02 Nové Zámky</w:t>
      </w:r>
      <w:r w:rsidRPr="004E513E">
        <w:rPr>
          <w:rFonts w:ascii="&amp;quot" w:eastAsia="Times New Roman" w:hAnsi="&amp;quot" w:cs="Times New Roman"/>
          <w:color w:val="777777"/>
          <w:sz w:val="20"/>
          <w:szCs w:val="20"/>
          <w:lang w:eastAsia="sk-SK"/>
        </w:rPr>
        <w:t xml:space="preserve"> 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4E513E" w:rsidRPr="004E513E" w:rsidRDefault="004E513E" w:rsidP="004E513E">
      <w:pPr>
        <w:spacing w:after="100" w:afterAutospacing="1" w:line="300" w:lineRule="atLeast"/>
        <w:jc w:val="both"/>
        <w:rPr>
          <w:rFonts w:ascii="&amp;quot" w:eastAsia="Times New Roman" w:hAnsi="&amp;quot" w:cs="Times New Roman"/>
          <w:color w:val="777777"/>
          <w:sz w:val="20"/>
          <w:szCs w:val="20"/>
          <w:lang w:eastAsia="sk-SK"/>
        </w:rPr>
      </w:pPr>
      <w:r w:rsidRPr="004E513E">
        <w:rPr>
          <w:rFonts w:ascii="&amp;quot" w:eastAsia="Times New Roman" w:hAnsi="&amp;quot" w:cs="Times New Roman"/>
          <w:color w:val="777777"/>
          <w:sz w:val="20"/>
          <w:szCs w:val="20"/>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4E513E" w:rsidRPr="004E513E" w:rsidRDefault="004E513E" w:rsidP="004E513E">
      <w:pPr>
        <w:spacing w:after="100" w:afterAutospacing="1" w:line="300" w:lineRule="atLeast"/>
        <w:jc w:val="both"/>
        <w:rPr>
          <w:rFonts w:ascii="&amp;quot" w:eastAsia="Times New Roman" w:hAnsi="&amp;quot" w:cs="Times New Roman"/>
          <w:color w:val="777777"/>
          <w:sz w:val="20"/>
          <w:szCs w:val="20"/>
          <w:lang w:eastAsia="sk-SK"/>
        </w:rPr>
      </w:pPr>
      <w:r w:rsidRPr="004E513E">
        <w:rPr>
          <w:rFonts w:ascii="&amp;quot" w:eastAsia="Times New Roman" w:hAnsi="&amp;quot" w:cs="Times New Roman"/>
          <w:color w:val="777777"/>
          <w:sz w:val="20"/>
          <w:szCs w:val="20"/>
          <w:lang w:eastAsia="sk-SK"/>
        </w:rPr>
        <w:t>V prípade akýchkoľvek otázok súvisiacich s ochranou Vašich osobných údajov vrátane uplatnenia Vašich práv v zmysle Nariadenia a zákona o ochrane osobných údajov Vás prosíme, aby ste kontaktovali nás alebo sa obráťte na našu zodpovednú osobu (pokiaľ je určená).</w:t>
      </w:r>
    </w:p>
    <w:p w:rsidR="004E513E" w:rsidRPr="004E513E" w:rsidRDefault="004E513E" w:rsidP="004E513E">
      <w:pPr>
        <w:spacing w:after="100" w:afterAutospacing="1" w:line="300" w:lineRule="atLeast"/>
        <w:rPr>
          <w:rFonts w:ascii="&amp;quot" w:eastAsia="Times New Roman" w:hAnsi="&amp;quot" w:cs="Times New Roman"/>
          <w:color w:val="777777"/>
          <w:sz w:val="20"/>
          <w:szCs w:val="20"/>
          <w:lang w:eastAsia="sk-SK"/>
        </w:rPr>
      </w:pPr>
      <w:r w:rsidRPr="004E513E">
        <w:rPr>
          <w:rFonts w:ascii="&amp;quot" w:eastAsia="Times New Roman" w:hAnsi="&amp;quot" w:cs="Times New Roman"/>
          <w:color w:val="777777"/>
          <w:sz w:val="20"/>
          <w:szCs w:val="20"/>
          <w:lang w:eastAsia="sk-SK"/>
        </w:rPr>
        <w:t xml:space="preserve">Kontaktné údaje: </w:t>
      </w:r>
      <w:r w:rsidRPr="004E513E">
        <w:rPr>
          <w:rFonts w:ascii="&amp;quot" w:eastAsia="Times New Roman" w:hAnsi="&amp;quot" w:cs="Times New Roman"/>
          <w:color w:val="777777"/>
          <w:sz w:val="20"/>
          <w:szCs w:val="20"/>
          <w:lang w:eastAsia="sk-SK"/>
        </w:rPr>
        <w:br/>
        <w:t>emailová adresa</w:t>
      </w:r>
      <w:r>
        <w:rPr>
          <w:rFonts w:ascii="&amp;quot" w:eastAsia="Times New Roman" w:hAnsi="&amp;quot" w:cs="Times New Roman"/>
          <w:color w:val="777777"/>
          <w:sz w:val="20"/>
          <w:szCs w:val="20"/>
          <w:lang w:eastAsia="sk-SK"/>
        </w:rPr>
        <w:t>:</w:t>
      </w:r>
      <w:r w:rsidRPr="004E513E">
        <w:rPr>
          <w:rFonts w:ascii="&amp;quot" w:eastAsia="Times New Roman" w:hAnsi="&amp;quot" w:cs="Times New Roman"/>
          <w:color w:val="777777"/>
          <w:sz w:val="20"/>
          <w:szCs w:val="20"/>
          <w:lang w:eastAsia="sk-SK"/>
        </w:rPr>
        <w:t xml:space="preserve"> </w:t>
      </w:r>
      <w:r>
        <w:rPr>
          <w:rFonts w:ascii="&amp;quot" w:eastAsia="Times New Roman" w:hAnsi="&amp;quot" w:cs="Times New Roman"/>
          <w:color w:val="777777"/>
          <w:sz w:val="20"/>
          <w:szCs w:val="20"/>
          <w:lang w:eastAsia="sk-SK"/>
        </w:rPr>
        <w:t>info</w:t>
      </w:r>
      <w:r>
        <w:rPr>
          <w:rFonts w:ascii="Cambria" w:eastAsia="Times New Roman" w:hAnsi="Cambria" w:cs="Times New Roman"/>
          <w:color w:val="777777"/>
          <w:sz w:val="20"/>
          <w:szCs w:val="20"/>
          <w:lang w:eastAsia="sk-SK"/>
        </w:rPr>
        <w:t>@</w:t>
      </w:r>
      <w:r>
        <w:rPr>
          <w:rFonts w:ascii="&amp;quot" w:eastAsia="Times New Roman" w:hAnsi="&amp;quot" w:cs="Times New Roman"/>
          <w:color w:val="777777"/>
          <w:sz w:val="20"/>
          <w:szCs w:val="20"/>
          <w:lang w:eastAsia="sk-SK"/>
        </w:rPr>
        <w:t>pefax.sk</w:t>
      </w:r>
      <w:bookmarkStart w:id="0" w:name="_GoBack"/>
      <w:bookmarkEnd w:id="0"/>
    </w:p>
    <w:p w:rsidR="009106D8" w:rsidRDefault="009106D8"/>
    <w:sectPr w:rsidR="00910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77032"/>
    <w:multiLevelType w:val="multilevel"/>
    <w:tmpl w:val="12A6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3E"/>
    <w:rsid w:val="004E513E"/>
    <w:rsid w:val="009106D8"/>
    <w:rsid w:val="00FF40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7988"/>
  <w15:chartTrackingRefBased/>
  <w15:docId w15:val="{A796CC6F-547D-4741-87BE-32B14157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4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Serenčéš</dc:creator>
  <cp:keywords/>
  <dc:description/>
  <cp:lastModifiedBy>Roman Serenčéš</cp:lastModifiedBy>
  <cp:revision>1</cp:revision>
  <dcterms:created xsi:type="dcterms:W3CDTF">2019-10-06T13:55:00Z</dcterms:created>
  <dcterms:modified xsi:type="dcterms:W3CDTF">2019-10-06T14:02:00Z</dcterms:modified>
</cp:coreProperties>
</file>